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0BE76" w14:textId="653E9F9D" w:rsidR="001C7BFB" w:rsidRDefault="001C7BFB" w:rsidP="6D8735E5">
      <w:pPr>
        <w:jc w:val="center"/>
      </w:pPr>
    </w:p>
    <w:p w14:paraId="7DFE2B21" w14:textId="69B11A66" w:rsidR="001C7BFB" w:rsidRDefault="689F5331" w:rsidP="6D8735E5">
      <w:pPr>
        <w:pStyle w:val="Subtitle"/>
        <w:spacing w:after="0"/>
        <w:jc w:val="center"/>
        <w:rPr>
          <w:sz w:val="40"/>
          <w:szCs w:val="40"/>
        </w:rPr>
      </w:pPr>
      <w:r w:rsidRPr="6D8735E5">
        <w:rPr>
          <w:sz w:val="40"/>
          <w:szCs w:val="40"/>
        </w:rPr>
        <w:t xml:space="preserve">LP&amp;L </w:t>
      </w:r>
      <w:r w:rsidR="5D8BA323" w:rsidRPr="6D8735E5">
        <w:rPr>
          <w:sz w:val="40"/>
          <w:szCs w:val="40"/>
        </w:rPr>
        <w:t>202</w:t>
      </w:r>
      <w:r w:rsidR="002F1DFB">
        <w:rPr>
          <w:sz w:val="40"/>
          <w:szCs w:val="40"/>
        </w:rPr>
        <w:t>6</w:t>
      </w:r>
      <w:r w:rsidR="5D8BA323" w:rsidRPr="6D8735E5">
        <w:rPr>
          <w:sz w:val="40"/>
          <w:szCs w:val="40"/>
        </w:rPr>
        <w:t xml:space="preserve"> </w:t>
      </w:r>
      <w:r w:rsidR="5CA00738" w:rsidRPr="6D8735E5">
        <w:rPr>
          <w:sz w:val="40"/>
          <w:szCs w:val="40"/>
        </w:rPr>
        <w:t>D</w:t>
      </w:r>
      <w:r w:rsidR="5E35D3AB" w:rsidRPr="6D8735E5">
        <w:rPr>
          <w:sz w:val="40"/>
          <w:szCs w:val="40"/>
        </w:rPr>
        <w:t>istribution Loss Fac</w:t>
      </w:r>
      <w:r w:rsidR="2A93BBDE" w:rsidRPr="6D8735E5">
        <w:rPr>
          <w:sz w:val="40"/>
          <w:szCs w:val="40"/>
        </w:rPr>
        <w:t>tor Calculations and</w:t>
      </w:r>
      <w:r w:rsidR="70E2783B" w:rsidRPr="6D8735E5">
        <w:rPr>
          <w:sz w:val="40"/>
          <w:szCs w:val="40"/>
        </w:rPr>
        <w:t xml:space="preserve"> Methodology</w:t>
      </w:r>
    </w:p>
    <w:p w14:paraId="512688B8" w14:textId="77777777" w:rsidR="003E7D0B" w:rsidRPr="003E7D0B" w:rsidRDefault="003E7D0B" w:rsidP="003E7D0B"/>
    <w:p w14:paraId="672A6659" w14:textId="026E5FE9" w:rsidR="000A6528" w:rsidRDefault="00BD699F" w:rsidP="003E7D0B">
      <w:r w:rsidRPr="003E7D0B">
        <w:rPr>
          <w:rStyle w:val="Heading1Char"/>
        </w:rPr>
        <w:t>Conclusion:</w:t>
      </w:r>
      <w:r>
        <w:t xml:space="preserve"> </w:t>
      </w:r>
    </w:p>
    <w:p w14:paraId="07F0ACAB" w14:textId="37CA5A32" w:rsidR="00BD699F" w:rsidRDefault="003E7D0B" w:rsidP="6D8735E5">
      <w:pPr>
        <w:jc w:val="center"/>
      </w:pPr>
      <w:r>
        <w:t xml:space="preserve">Code </w:t>
      </w:r>
      <w:r w:rsidR="00255F66">
        <w:t>A:</w:t>
      </w:r>
      <w:r>
        <w:t xml:space="preserve"> Primary Customers</w:t>
      </w:r>
      <w:r w:rsidR="00255F66">
        <w:t xml:space="preserve"> =</w:t>
      </w:r>
      <w:r w:rsidR="002E2DB9">
        <w:t xml:space="preserve"> </w:t>
      </w:r>
      <w:r w:rsidR="00B82B56">
        <w:t>6.</w:t>
      </w:r>
      <w:r w:rsidR="001460AA">
        <w:t>9</w:t>
      </w:r>
      <w:r w:rsidR="0057361E">
        <w:t>6</w:t>
      </w:r>
      <w:r>
        <w:t>% loss</w:t>
      </w:r>
    </w:p>
    <w:p w14:paraId="57AA251F" w14:textId="5D9D1897" w:rsidR="003E7D0B" w:rsidRDefault="00255F66" w:rsidP="003B2A57">
      <w:pPr>
        <w:jc w:val="center"/>
      </w:pPr>
      <w:r>
        <w:t>Code B:</w:t>
      </w:r>
      <w:r w:rsidR="003E7D0B">
        <w:t xml:space="preserve"> </w:t>
      </w:r>
      <w:r w:rsidR="00BD699F">
        <w:t xml:space="preserve">Secondary </w:t>
      </w:r>
      <w:r w:rsidR="003E7D0B">
        <w:t>Customers</w:t>
      </w:r>
      <w:r w:rsidR="00BD699F">
        <w:t xml:space="preserve"> </w:t>
      </w:r>
      <w:r>
        <w:t xml:space="preserve">= </w:t>
      </w:r>
      <w:r w:rsidR="001460AA">
        <w:t>6</w:t>
      </w:r>
      <w:r w:rsidR="003B2A57">
        <w:t>.</w:t>
      </w:r>
      <w:r w:rsidR="0057361E">
        <w:t>8</w:t>
      </w:r>
      <w:r w:rsidR="00DF400E">
        <w:t>8</w:t>
      </w:r>
      <w:r w:rsidR="0057361E">
        <w:t>%</w:t>
      </w:r>
      <w:r w:rsidR="00BD699F">
        <w:t xml:space="preserve"> </w:t>
      </w:r>
      <w:r w:rsidR="003E7D0B">
        <w:t>loss</w:t>
      </w:r>
    </w:p>
    <w:p w14:paraId="15AF6CCF" w14:textId="6A14514E" w:rsidR="003E7D0B" w:rsidRPr="000A6528" w:rsidRDefault="003E7D0B" w:rsidP="6D8735E5">
      <w:pPr>
        <w:jc w:val="center"/>
      </w:pPr>
      <w:r>
        <w:t xml:space="preserve">Code </w:t>
      </w:r>
      <w:r w:rsidR="003215D2">
        <w:t>T</w:t>
      </w:r>
      <w:r w:rsidR="00255F66">
        <w:t>:</w:t>
      </w:r>
      <w:r>
        <w:t xml:space="preserve"> Transmission Customers</w:t>
      </w:r>
    </w:p>
    <w:p w14:paraId="68AD7553" w14:textId="77777777" w:rsidR="001C7BFB" w:rsidRDefault="001C7BFB" w:rsidP="001C7BFB">
      <w:pPr>
        <w:pStyle w:val="Heading1"/>
      </w:pPr>
      <w:r>
        <w:t>Assumptions:</w:t>
      </w:r>
    </w:p>
    <w:p w14:paraId="68F0F13E" w14:textId="51C6C3B9" w:rsidR="001C7BFB" w:rsidRDefault="001C7BFB" w:rsidP="001C7BFB">
      <w:pPr>
        <w:pStyle w:val="ListParagraph"/>
        <w:numPr>
          <w:ilvl w:val="0"/>
          <w:numId w:val="1"/>
        </w:numPr>
      </w:pPr>
      <w:r>
        <w:t xml:space="preserve">Inputs are measured from substation </w:t>
      </w:r>
      <w:r w:rsidR="00672C31">
        <w:t xml:space="preserve">high side breakers and feeder breakers </w:t>
      </w:r>
    </w:p>
    <w:p w14:paraId="37C1420C" w14:textId="12534DDB" w:rsidR="001C7BFB" w:rsidRDefault="001C7BFB" w:rsidP="001C7BFB">
      <w:pPr>
        <w:pStyle w:val="ListParagraph"/>
        <w:numPr>
          <w:ilvl w:val="0"/>
          <w:numId w:val="1"/>
        </w:numPr>
      </w:pPr>
      <w:r>
        <w:t>Outputs are measured from customers’ meters</w:t>
      </w:r>
    </w:p>
    <w:p w14:paraId="20DE8DC6" w14:textId="5F4C1728" w:rsidR="00756585" w:rsidRDefault="00756585" w:rsidP="001C7BFB">
      <w:pPr>
        <w:pStyle w:val="ListParagraph"/>
        <w:numPr>
          <w:ilvl w:val="0"/>
          <w:numId w:val="1"/>
        </w:numPr>
      </w:pPr>
      <w:r>
        <w:t>Component Losses are represented by the following equation:</w:t>
      </w:r>
    </w:p>
    <w:p w14:paraId="05213ACB" w14:textId="3D9DF00B" w:rsidR="00756585" w:rsidRPr="00756585" w:rsidRDefault="00756585" w:rsidP="00756585">
      <w:pPr>
        <w:pStyle w:val="ListParagraph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Losses=A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+B</m:t>
          </m:r>
        </m:oMath>
      </m:oMathPara>
    </w:p>
    <w:p w14:paraId="6F0EB47A" w14:textId="3642ACD5" w:rsidR="00756585" w:rsidRPr="00756585" w:rsidRDefault="00756585" w:rsidP="00756585">
      <w:pPr>
        <w:pStyle w:val="ListParagraph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Where X=Power into Component</m:t>
          </m:r>
        </m:oMath>
      </m:oMathPara>
    </w:p>
    <w:p w14:paraId="36ED32E8" w14:textId="0C2B29FC" w:rsidR="00756585" w:rsidRPr="00756585" w:rsidRDefault="00756585" w:rsidP="00756585">
      <w:pPr>
        <w:pStyle w:val="ListParagraph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A=Power Loss Coeffiecient</m:t>
          </m:r>
        </m:oMath>
      </m:oMathPara>
    </w:p>
    <w:p w14:paraId="0A37501D" w14:textId="0547320D" w:rsidR="001C7BFB" w:rsidRPr="00756585" w:rsidRDefault="00756585" w:rsidP="00756585">
      <w:pPr>
        <w:pStyle w:val="ListParagraph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B=No Load Loss Coeffiecient</m:t>
          </m:r>
        </m:oMath>
      </m:oMathPara>
    </w:p>
    <w:p w14:paraId="3C7774DE" w14:textId="77777777" w:rsidR="000A6528" w:rsidRDefault="001C7BFB" w:rsidP="000A6528">
      <w:pPr>
        <w:pStyle w:val="Heading1"/>
        <w:rPr>
          <w:noProof/>
        </w:rPr>
      </w:pPr>
      <w:r>
        <w:t>Approximate Simplified Circuit Model</w:t>
      </w:r>
    </w:p>
    <w:p w14:paraId="5DAB6C7B" w14:textId="7D3ECC27" w:rsidR="00AD3BF1" w:rsidRPr="00AD3BF1" w:rsidRDefault="00853815" w:rsidP="7272830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2AFE2F" wp14:editId="4E8B6CF9">
                <wp:simplePos x="0" y="0"/>
                <wp:positionH relativeFrom="column">
                  <wp:posOffset>1549400</wp:posOffset>
                </wp:positionH>
                <wp:positionV relativeFrom="paragraph">
                  <wp:posOffset>327025</wp:posOffset>
                </wp:positionV>
                <wp:extent cx="158750" cy="234950"/>
                <wp:effectExtent l="0" t="0" r="69850" b="5080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750" cy="2349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B5BA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" o:spid="_x0000_s1026" type="#_x0000_t32" style="position:absolute;margin-left:122pt;margin-top:25.75pt;width:12.5pt;height:1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rEI6AEAADcEAAAOAAAAZHJzL2Uyb0RvYy54bWysU8GO0zAQvSPxD5bvNG1hYRs1XaEuywVB&#10;tbt8gNexG0u2xxqbpv17xk6aAouEQFwcTzzvzbzn8frm6Cw7KIwGfMMXszlnyktojd83/Ovj3atr&#10;zmISvhUWvGr4SUV+s3n5Yt2HWi2hA9sqZETiY92HhncphbqqouyUE3EGQXk61IBOJApxX7UoemJ3&#10;tlrO52+rHrANCFLFSH9vh0O+KfxaK5m+aB1VYrbh1FsqK5b1Ka/VZi3qPYrQGTm2If6hCyeMp6IT&#10;1a1Ign1D84zKGYkQQaeZBFeB1kaqooHULOa/qHnoRFBFC5kTw2RT/H+08vNhh8y0DV9x5oWjK3pI&#10;KMy+S+w9IvRsC96TjYBsld3qQ6wJtPU7HKMYdpilHzW6/CVR7FgcPk0Oq2Nikn4urq7fXdE9SDpa&#10;vn6zoj2xVBdwwJg+KnAsbxoex16mJhbFZXH4FNMAPANyZevzGsGa9s5YW4I8SGprkR0EjUA6LsaC&#10;P2UlYewH37J0CmRAQiP83qoxM7NWWfYgtOzSyaqh4r3SZF+WVjorg3upJ6RUPp1rWk/ZGaapuwk4&#10;/zNwzM9QVYb6b8ATolQGnyawMx7wd9UvNukh/+zAoDtb8ATtqYxAsYams1zj+JLy+P8YF/jlvW++&#10;AwAA//8DAFBLAwQUAAYACAAAACEAok35GeAAAAAJAQAADwAAAGRycy9kb3ducmV2LnhtbEyPwWrD&#10;MBBE74X+g9hCb41sEwfHtRxCIRBaCmnaD5At1TaVVq6kJPbfd3NKj7MzzL6pNpM17Kx9GBwKSBcJ&#10;MI2tUwN2Ar4+d08FsBAlKmkcagGzDrCp7+8qWSp3wQ99PsaOUQmGUgroYxxLzkPbayvDwo0ayft2&#10;3spI0ndceXmhcmt4liQrbuWA9KGXo37pdftzPFkB6/3YNebw9pr+Jn63Hw7z+7SdhXh8mLbPwKKe&#10;4i0MV3xCh5qYGndCFZgRkC2XtCUKyNMcGAWy1ZoOjYCiyIHXFf+/oP4DAAD//wMAUEsBAi0AFAAG&#10;AAgAAAAhALaDOJL+AAAA4QEAABMAAAAAAAAAAAAAAAAAAAAAAFtDb250ZW50X1R5cGVzXS54bWxQ&#10;SwECLQAUAAYACAAAACEAOP0h/9YAAACUAQAACwAAAAAAAAAAAAAAAAAvAQAAX3JlbHMvLnJlbHNQ&#10;SwECLQAUAAYACAAAACEA2uKxCOgBAAA3BAAADgAAAAAAAAAAAAAAAAAuAgAAZHJzL2Uyb0RvYy54&#10;bWxQSwECLQAUAAYACAAAACEAok35GeAAAAAJAQAADwAAAAAAAAAAAAAAAABCBAAAZHJzL2Rvd25y&#10;ZXYueG1sUEsFBgAAAAAEAAQA8wAAAE8FAAAAAA==&#10;" strokecolor="black [3213]" strokeweight=".5pt">
                <v:stroke endarrow="block" joinstyle="miter"/>
              </v:shape>
            </w:pict>
          </mc:Fallback>
        </mc:AlternateContent>
      </w:r>
      <w:r w:rsidR="49D82D43">
        <w:rPr>
          <w:noProof/>
        </w:rPr>
        <w:drawing>
          <wp:inline distT="0" distB="0" distL="0" distR="0" wp14:anchorId="413531BC" wp14:editId="75F99CDE">
            <wp:extent cx="6052262" cy="1853506"/>
            <wp:effectExtent l="0" t="0" r="5715" b="0"/>
            <wp:docPr id="756941760" name="Picture 7569417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52262" cy="1853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3233E7" w14:textId="43FE2D50" w:rsidR="00D32E07" w:rsidRDefault="6381365C" w:rsidP="00C427DA">
      <w:pPr>
        <w:pStyle w:val="Caption"/>
        <w:jc w:val="center"/>
      </w:pPr>
      <w:r w:rsidRPr="6D8735E5">
        <w:t xml:space="preserve">Figure </w:t>
      </w:r>
      <w:fldSimple w:instr=" SEQ Figure \* ARABIC ">
        <w:r w:rsidR="003348B2">
          <w:rPr>
            <w:noProof/>
          </w:rPr>
          <w:t>1</w:t>
        </w:r>
      </w:fldSimple>
      <w:r>
        <w:t>: Approximate and Simplified Distribution System Circuit Model</w:t>
      </w:r>
    </w:p>
    <w:p w14:paraId="51C86375" w14:textId="77777777" w:rsidR="004964AE" w:rsidRPr="004964AE" w:rsidRDefault="004964AE" w:rsidP="004964AE">
      <w:pPr>
        <w:pStyle w:val="Heading2"/>
      </w:pPr>
      <w:r>
        <w:t>Primary Conductor Loop</w:t>
      </w:r>
    </w:p>
    <w:p w14:paraId="1B4ACD63" w14:textId="1757C436" w:rsidR="000A6528" w:rsidRDefault="6C7DE429" w:rsidP="00C427DA">
      <w:pPr>
        <w:ind w:firstLine="720"/>
      </w:pPr>
      <w:r>
        <w:t>Figure 1 above shows the simplified model of LP&amp;L’s distribution system. The power source represents the</w:t>
      </w:r>
      <w:r w:rsidR="2E617F5A">
        <w:t xml:space="preserve"> high side of a representative substation</w:t>
      </w:r>
      <w:r>
        <w:t>. The metered data LP&amp;L has is the real and reactive power from the substation, the power factor, and the 3 main phase currents. Based on this information, we know the total power being delivered to the distribution system as well as the injection currents at various points in the system.</w:t>
      </w:r>
      <w:r w:rsidR="00A01347">
        <w:t xml:space="preserve"> Using substation data from the high side breakers and the feeder breakers, the substation transformer losses can be found with the following equation:</w:t>
      </w:r>
    </w:p>
    <w:p w14:paraId="75976AC4" w14:textId="0AE446C4" w:rsidR="00756585" w:rsidRPr="00756585" w:rsidRDefault="00756585" w:rsidP="00756585">
      <w:pPr>
        <w:ind w:firstLine="720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w:lastRenderedPageBreak/>
            <m:t>Substation Losses=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Sub</m:t>
              </m:r>
            </m:sub>
          </m:sSub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Sub</m:t>
              </m:r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Sub</m:t>
              </m:r>
            </m:sub>
          </m:sSub>
        </m:oMath>
      </m:oMathPara>
    </w:p>
    <w:p w14:paraId="727B83AC" w14:textId="040E179E" w:rsidR="00756585" w:rsidRPr="00756585" w:rsidRDefault="00756585" w:rsidP="00756585">
      <w:pPr>
        <w:ind w:firstLine="720"/>
        <w:rPr>
          <w:rFonts w:eastAsiaTheme="minorEastAsia"/>
        </w:rPr>
      </w:pPr>
      <w:r>
        <w:rPr>
          <w:rFonts w:eastAsiaTheme="minorEastAsia"/>
        </w:rPr>
        <w:t>Losses can also be represented by the difference in input and output powers of a component.</w:t>
      </w:r>
    </w:p>
    <w:p w14:paraId="60E9FCF6" w14:textId="5976632B" w:rsidR="004C21BA" w:rsidRPr="004C21BA" w:rsidRDefault="000F7999" w:rsidP="004C21BA">
      <w:pPr>
        <w:jc w:val="center"/>
        <w:rPr>
          <w:rFonts w:eastAsiaTheme="minorEastAsia"/>
        </w:rPr>
      </w:pPr>
      <m:oMathPara>
        <m:oMathParaPr>
          <m:jc m:val="center"/>
        </m:oMathParaPr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</m:t>
              </m:r>
            </m:e>
          </m:d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Sub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Sub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Sub</m:t>
              </m:r>
            </m:sub>
          </m:sSub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Sub</m:t>
              </m:r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Sub</m:t>
              </m:r>
            </m:sub>
          </m:sSub>
        </m:oMath>
      </m:oMathPara>
    </w:p>
    <w:p w14:paraId="1C3CEE60" w14:textId="76431BFB" w:rsidR="004C21BA" w:rsidRPr="004C21BA" w:rsidRDefault="004C21BA" w:rsidP="004C21BA">
      <w:pPr>
        <w:ind w:firstLine="720"/>
        <w:rPr>
          <w:rFonts w:eastAsiaTheme="minorEastAsia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/>
            </w:rPr>
            <m:t xml:space="preserve">Where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Sub</m:t>
              </m:r>
            </m:sub>
          </m:sSub>
          <m:r>
            <w:rPr>
              <w:rFonts w:ascii="Cambria Math" w:eastAsiaTheme="minorEastAsia" w:hAnsi="Cambria Math"/>
            </w:rPr>
            <m:t>=Substation Power Input,</m:t>
          </m:r>
        </m:oMath>
      </m:oMathPara>
    </w:p>
    <w:p w14:paraId="23AAAED0" w14:textId="5D9FD478" w:rsidR="004C21BA" w:rsidRPr="004C21BA" w:rsidRDefault="000F7999" w:rsidP="004C21BA">
      <w:pPr>
        <w:ind w:firstLine="720"/>
        <w:rPr>
          <w:rFonts w:eastAsiaTheme="minorEastAsia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b>
              <m:r>
                <w:rPr>
                  <w:rFonts w:ascii="Cambria Math" w:eastAsiaTheme="minorEastAsia" w:hAnsi="Cambria Math"/>
                </w:rPr>
                <m:t>Sub</m:t>
              </m:r>
            </m:sub>
          </m:sSub>
          <m:r>
            <w:rPr>
              <w:rFonts w:ascii="Cambria Math" w:eastAsiaTheme="minorEastAsia" w:hAnsi="Cambria Math"/>
            </w:rPr>
            <m:t>=Substation Power Output</m:t>
          </m:r>
        </m:oMath>
      </m:oMathPara>
    </w:p>
    <w:p w14:paraId="56F074C6" w14:textId="59447AE5" w:rsidR="004722D6" w:rsidRDefault="0AB53CBF" w:rsidP="00C427DA">
      <w:r>
        <w:t xml:space="preserve"> </w:t>
      </w:r>
    </w:p>
    <w:p w14:paraId="1596DFB4" w14:textId="48738B72" w:rsidR="00992328" w:rsidRDefault="00112110" w:rsidP="00424D29">
      <w:pPr>
        <w:pStyle w:val="Heading2"/>
      </w:pPr>
      <w:r>
        <w:t xml:space="preserve">Primary Conductor </w:t>
      </w:r>
      <w:r w:rsidR="00424D29">
        <w:t xml:space="preserve">and Secondary </w:t>
      </w:r>
      <w:r>
        <w:t>Loop Equation</w:t>
      </w:r>
      <w:r w:rsidR="00424D29">
        <w:t>s</w:t>
      </w:r>
    </w:p>
    <w:p w14:paraId="243CEF60" w14:textId="77777777" w:rsidR="00B02B56" w:rsidRDefault="00424D29" w:rsidP="00C92C5A">
      <w:pPr>
        <w:ind w:firstLine="720"/>
      </w:pPr>
      <w:r>
        <w:t>Losses in the distribution system were found by creating a mathematical model of the distribution system and fitting the available feeder and customer consumption data to it. The losses of the p</w:t>
      </w:r>
      <w:r w:rsidR="00992328">
        <w:t>rimary conductor can be represented by the following equation:</w:t>
      </w:r>
    </w:p>
    <w:p w14:paraId="069447CB" w14:textId="2900F17C" w:rsidR="004C21BA" w:rsidRPr="00C92C5A" w:rsidRDefault="000F7999" w:rsidP="00C92C5A">
      <w:pPr>
        <w:ind w:firstLine="720"/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</m:e>
              </m:d>
              <m:r>
                <w:rPr>
                  <w:rFonts w:ascii="Cambria Math" w:eastAsiaTheme="minorEastAsia" w:hAnsi="Cambria Math"/>
                </w:rPr>
                <m:t xml:space="preserve"> X</m:t>
              </m:r>
            </m:e>
            <m:sub>
              <m:r>
                <w:rPr>
                  <w:rFonts w:ascii="Cambria Math" w:eastAsiaTheme="minorEastAsia" w:hAnsi="Cambria Math"/>
                </w:rPr>
                <m:t>P</m:t>
              </m:r>
            </m:sub>
          </m:sSub>
          <m:r>
            <w:rPr>
              <w:rFonts w:ascii="Cambria Math" w:eastAsiaTheme="minorEastAsia" w:hAnsi="Cambria Math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T</m:t>
              </m:r>
            </m:sub>
          </m:sSub>
          <m:r>
            <w:rPr>
              <w:rFonts w:ascii="Cambria Math" w:eastAsiaTheme="minorEastAsia" w:hAnsi="Cambria Math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b>
              <m:r>
                <w:rPr>
                  <w:rFonts w:ascii="Cambria Math" w:eastAsiaTheme="minorEastAsia" w:hAnsi="Cambria Math"/>
                </w:rPr>
                <m:t>P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</w:rPr>
                <m:t>P</m:t>
              </m:r>
            </m:sub>
          </m:sSub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P</m:t>
              </m:r>
            </m:sub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bSup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B</m:t>
              </m:r>
            </m:e>
            <m:sub>
              <m:r>
                <w:rPr>
                  <w:rFonts w:ascii="Cambria Math" w:eastAsiaTheme="minorEastAsia" w:hAnsi="Cambria Math"/>
                </w:rPr>
                <m:t>P</m:t>
              </m:r>
            </m:sub>
          </m:sSub>
        </m:oMath>
      </m:oMathPara>
    </w:p>
    <w:p w14:paraId="31501EF4" w14:textId="3E58A4AD" w:rsidR="00EC4853" w:rsidRPr="00EC4853" w:rsidRDefault="00EC4853" w:rsidP="00EC4853">
      <w:pPr>
        <w:jc w:val="center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 xml:space="preserve">Where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P</m:t>
            </m:r>
          </m:sub>
        </m:sSub>
        <m:r>
          <w:rPr>
            <w:rFonts w:ascii="Cambria Math" w:eastAsiaTheme="minorEastAsia" w:hAnsi="Cambria Math"/>
          </w:rPr>
          <m:t>=Primary Conductor Input</m:t>
        </m:r>
      </m:oMath>
      <w:r>
        <w:rPr>
          <w:rFonts w:eastAsiaTheme="minorEastAsia"/>
        </w:rPr>
        <w:t>,</w:t>
      </w:r>
    </w:p>
    <w:p w14:paraId="63FF5C90" w14:textId="69B2482D" w:rsidR="00EC4853" w:rsidRPr="00EC4853" w:rsidRDefault="000F7999" w:rsidP="00EC4853">
      <w:pPr>
        <w:jc w:val="center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T</m:t>
            </m:r>
          </m:sub>
        </m:sSub>
        <m:r>
          <w:rPr>
            <w:rFonts w:ascii="Cambria Math" w:eastAsiaTheme="minorEastAsia" w:hAnsi="Cambria Math"/>
          </w:rPr>
          <m:t>=Distribution Transformer Input</m:t>
        </m:r>
      </m:oMath>
      <w:r w:rsidR="00EC4853">
        <w:rPr>
          <w:rFonts w:eastAsiaTheme="minorEastAsia"/>
        </w:rPr>
        <w:t>,</w:t>
      </w:r>
    </w:p>
    <w:p w14:paraId="233B950C" w14:textId="38D5B79F" w:rsidR="00EC4853" w:rsidRPr="00EC4853" w:rsidRDefault="000F7999" w:rsidP="00B02B56">
      <w:pPr>
        <w:jc w:val="center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b>
              <m:r>
                <w:rPr>
                  <w:rFonts w:ascii="Cambria Math" w:eastAsiaTheme="minorEastAsia" w:hAnsi="Cambria Math"/>
                </w:rPr>
                <m:t>P</m:t>
              </m:r>
            </m:sub>
          </m:sSub>
          <m:r>
            <w:rPr>
              <w:rFonts w:ascii="Cambria Math" w:eastAsiaTheme="minorEastAsia" w:hAnsi="Cambria Math"/>
            </w:rPr>
            <m:t>=Primary Customer Consumption</m:t>
          </m:r>
        </m:oMath>
      </m:oMathPara>
    </w:p>
    <w:p w14:paraId="3D4DB250" w14:textId="3DF5C23A" w:rsidR="00A01347" w:rsidRDefault="00AA71B7" w:rsidP="00AA71B7">
      <w:r>
        <w:tab/>
      </w:r>
      <w:r w:rsidR="00424D29">
        <w:t xml:space="preserve">The </w:t>
      </w:r>
      <w:r w:rsidR="7889DDD6">
        <w:t>secondary conductor losses are tied in with the transformer losses as one loss calculation.</w:t>
      </w:r>
      <w:r w:rsidR="00424D29">
        <w:t xml:space="preserve"> </w:t>
      </w:r>
      <w:r w:rsidR="7889DDD6">
        <w:t>The secondary</w:t>
      </w:r>
      <w:r w:rsidR="72A77994">
        <w:t xml:space="preserve"> losses</w:t>
      </w:r>
      <w:r w:rsidR="7889DDD6">
        <w:t xml:space="preserve"> of the system</w:t>
      </w:r>
      <w:r w:rsidR="459A71FA">
        <w:t xml:space="preserve"> are calculated by first determining the injection power into the transformer</w:t>
      </w:r>
      <w:r w:rsidR="004C21BA">
        <w:t xml:space="preserve"> (using equation 2)</w:t>
      </w:r>
      <w:r w:rsidR="459A71FA">
        <w:t xml:space="preserve"> and then subtracting the </w:t>
      </w:r>
      <w:r w:rsidR="7889DDD6">
        <w:t>customer output data</w:t>
      </w:r>
      <w:r w:rsidR="22CA3047">
        <w:t>. These losses are represe</w:t>
      </w:r>
      <w:r w:rsidR="004C21BA">
        <w:t>nted by the following equation</w:t>
      </w:r>
      <w:r w:rsidR="00A01347">
        <w:t>:</w:t>
      </w:r>
    </w:p>
    <w:p w14:paraId="4C2B0037" w14:textId="3FD1A87A" w:rsidR="00A01347" w:rsidRPr="00EC4853" w:rsidRDefault="000F7999" w:rsidP="00AA71B7">
      <w:pPr>
        <w:rPr>
          <w:rFonts w:eastAsiaTheme="minorEastAsia"/>
        </w:rPr>
      </w:pPr>
      <m:oMathPara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3</m:t>
              </m:r>
            </m:e>
          </m:d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S</m:t>
              </m:r>
            </m:sub>
          </m:sSub>
          <m:r>
            <w:rPr>
              <w:rFonts w:ascii="Cambria Math" w:hAnsi="Cambria Math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T</m:t>
                  </m:r>
                </m:sub>
              </m:sSub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  <m:ctrlPr>
                <w:rPr>
                  <w:rFonts w:ascii="Cambria Math" w:hAnsi="Cambria Math"/>
                  <w:i/>
                </w:rPr>
              </m:ctrlPr>
            </m:e>
            <m:sub>
              <m:r>
                <w:rPr>
                  <w:rFonts w:ascii="Cambria Math" w:eastAsiaTheme="minorEastAsia" w:hAnsi="Cambria Math"/>
                </w:rPr>
                <m:t>T</m:t>
              </m:r>
            </m:sub>
          </m:sSub>
        </m:oMath>
      </m:oMathPara>
    </w:p>
    <w:p w14:paraId="3D1AD55D" w14:textId="2269C967" w:rsidR="00B02B56" w:rsidRPr="00A01347" w:rsidRDefault="00EC4853" w:rsidP="00AA71B7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Where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b>
              <m:r>
                <w:rPr>
                  <w:rFonts w:ascii="Cambria Math" w:eastAsiaTheme="minorEastAsia" w:hAnsi="Cambria Math"/>
                </w:rPr>
                <m:t>S</m:t>
              </m:r>
            </m:sub>
          </m:sSub>
          <m:r>
            <w:rPr>
              <w:rFonts w:ascii="Cambria Math" w:eastAsiaTheme="minorEastAsia" w:hAnsi="Cambria Math"/>
            </w:rPr>
            <m:t>=Secondary Customer Consumption</m:t>
          </m:r>
        </m:oMath>
      </m:oMathPara>
    </w:p>
    <w:p w14:paraId="078BE06C" w14:textId="54087661" w:rsidR="006A012C" w:rsidRDefault="004C21BA" w:rsidP="006A012C">
      <w:pPr>
        <w:ind w:firstLine="720"/>
      </w:pPr>
      <w:r>
        <w:t>Combining equations 2 and 3 will give an overall mathematical model of the</w:t>
      </w:r>
      <w:r w:rsidR="00EC4853">
        <w:t xml:space="preserve"> distribution system</w:t>
      </w:r>
      <w:r w:rsidR="00424D29">
        <w:t xml:space="preserve"> from the feeder breaker to the customer meters</w:t>
      </w:r>
      <w:r w:rsidR="00EC4853">
        <w:t xml:space="preserve">. </w:t>
      </w:r>
      <w:r w:rsidR="006A012C">
        <w:t>This will represent secondary customer consumption as a funct</w:t>
      </w:r>
      <w:r w:rsidR="00D13628">
        <w:t>ion of primary conductor input and primary customer consumption as seen below:</w:t>
      </w:r>
    </w:p>
    <w:p w14:paraId="0CE9CE60" w14:textId="59323E9E" w:rsidR="006A012C" w:rsidRDefault="000F7999" w:rsidP="006A012C">
      <w:pPr>
        <w:ind w:firstLine="72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S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</m:t>
                      </m:r>
                    </m:sub>
                  </m:sSub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</m:oMath>
      </m:oMathPara>
    </w:p>
    <w:p w14:paraId="24ADABB7" w14:textId="5FF9A716" w:rsidR="006A012C" w:rsidRDefault="00424D29" w:rsidP="006A012C">
      <w:pPr>
        <w:ind w:firstLine="720"/>
      </w:pPr>
      <w:r>
        <w:t>C</w:t>
      </w:r>
      <w:r w:rsidR="00EC4853">
        <w:t>ustomer and substation meter data</w:t>
      </w:r>
      <w:r>
        <w:t xml:space="preserve"> can then be regressed to this model</w:t>
      </w:r>
      <w:r w:rsidR="00EC4853">
        <w:t xml:space="preserve"> to provide the A and B coefficients for each loss equation.</w:t>
      </w:r>
      <w:r w:rsidR="003D3F10">
        <w:t xml:space="preserve"> These loss equation</w:t>
      </w:r>
      <w:r>
        <w:t>s</w:t>
      </w:r>
      <w:r w:rsidR="003D3F10">
        <w:t xml:space="preserve"> can then be used to calculate the percent loss across the system. </w:t>
      </w:r>
    </w:p>
    <w:p w14:paraId="79CA4658" w14:textId="77777777" w:rsidR="006A012C" w:rsidRDefault="006A012C" w:rsidP="006A012C">
      <w:pPr>
        <w:ind w:firstLine="720"/>
      </w:pPr>
    </w:p>
    <w:p w14:paraId="29077853" w14:textId="16B5A4C9" w:rsidR="4DF2F831" w:rsidRDefault="4DF2F831" w:rsidP="72728306">
      <w:pPr>
        <w:pStyle w:val="Heading1"/>
      </w:pPr>
      <w:r>
        <w:t>DLF Calculation</w:t>
      </w:r>
    </w:p>
    <w:p w14:paraId="32D9EE47" w14:textId="780C235C" w:rsidR="72728306" w:rsidRDefault="043C0851" w:rsidP="6D8735E5">
      <w:pPr>
        <w:ind w:firstLine="720"/>
      </w:pPr>
      <w:r>
        <w:t>The A and B coefficients are used to determine the loss percentages at varying loads into the LP&amp;L distribution system</w:t>
      </w:r>
      <w:r w:rsidR="4AE5FBC2">
        <w:t>. These loss</w:t>
      </w:r>
      <w:r w:rsidR="1F237DB2">
        <w:t xml:space="preserve"> percentages</w:t>
      </w:r>
      <w:r w:rsidR="4AE5FBC2">
        <w:t xml:space="preserve"> are the</w:t>
      </w:r>
      <w:r w:rsidR="637B5986">
        <w:t>n</w:t>
      </w:r>
      <w:r w:rsidR="4AE5FBC2">
        <w:t xml:space="preserve"> used to fin</w:t>
      </w:r>
      <w:r w:rsidR="68938710">
        <w:t>d the Settlement Interval Distribution Loss Factor</w:t>
      </w:r>
      <w:r w:rsidR="1C55EA3A">
        <w:t xml:space="preserve"> (</w:t>
      </w:r>
      <w:proofErr w:type="spellStart"/>
      <w:r w:rsidR="1C55EA3A">
        <w:t>SILF</w:t>
      </w:r>
      <w:r w:rsidR="1C55EA3A" w:rsidRPr="6D8735E5">
        <w:rPr>
          <w:vertAlign w:val="subscript"/>
        </w:rPr>
        <w:t>i</w:t>
      </w:r>
      <w:proofErr w:type="spellEnd"/>
      <w:r w:rsidR="1C55EA3A">
        <w:t>) for e</w:t>
      </w:r>
      <w:r w:rsidR="18D818FF">
        <w:t xml:space="preserve">ach </w:t>
      </w:r>
      <w:r w:rsidR="6FAA65A2">
        <w:t xml:space="preserve">class of customer. </w:t>
      </w:r>
      <w:r w:rsidR="00460C34">
        <w:t>These loss factors are then fit to the following equation to find F1, F2, and F3:</w:t>
      </w:r>
    </w:p>
    <w:p w14:paraId="6D0ADDD2" w14:textId="1023E977" w:rsidR="00AE3A80" w:rsidRPr="003348B2" w:rsidRDefault="6D8735E5" w:rsidP="00AE3A80">
      <w:pPr>
        <w:rPr>
          <w:rFonts w:ascii="Cambria Math" w:eastAsiaTheme="minorEastAsia" w:hAnsi="Cambria Math"/>
          <w:i/>
        </w:rPr>
      </w:pPr>
      <m:oMathPara>
        <m:oMath>
          <m:r>
            <w:rPr>
              <w:rFonts w:ascii="Cambria Math" w:hAnsi="Cambria Math"/>
            </w:rPr>
            <w:lastRenderedPageBreak/>
            <m:t>SIL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=F1⋅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SIE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AAL</m:t>
                  </m:r>
                </m:den>
              </m:f>
            </m:e>
          </m:d>
          <m:r>
            <w:rPr>
              <w:rFonts w:ascii="Cambria Math" w:hAnsi="Cambria Math"/>
            </w:rPr>
            <m:t>+F2+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F3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SIE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AAL</m:t>
                      </m:r>
                    </m:den>
                  </m:f>
                </m:e>
              </m:d>
            </m:den>
          </m:f>
        </m:oMath>
      </m:oMathPara>
    </w:p>
    <w:p w14:paraId="4CC0471B" w14:textId="08D1F7CA" w:rsidR="003348B2" w:rsidRPr="00DD2085" w:rsidRDefault="00DD2085" w:rsidP="00AE3A80">
      <w:pPr>
        <w:rPr>
          <w:rFonts w:ascii="Cambria Math" w:eastAsiaTheme="minorEastAsia" w:hAnsi="Cambria Math"/>
        </w:rPr>
      </w:pPr>
      <w:r>
        <w:rPr>
          <w:rFonts w:ascii="Cambria Math" w:eastAsiaTheme="minorEastAsia" w:hAnsi="Cambria Math"/>
        </w:rPr>
        <w:tab/>
        <w:t xml:space="preserve">Figures 2 through 7 show the </w:t>
      </w:r>
      <w:r w:rsidR="00B02B56">
        <w:rPr>
          <w:rFonts w:ascii="Cambria Math" w:eastAsiaTheme="minorEastAsia" w:hAnsi="Cambria Math"/>
        </w:rPr>
        <w:t xml:space="preserve">DLF </w:t>
      </w:r>
      <w:r>
        <w:rPr>
          <w:rFonts w:ascii="Cambria Math" w:eastAsiaTheme="minorEastAsia" w:hAnsi="Cambria Math"/>
        </w:rPr>
        <w:t>calcul</w:t>
      </w:r>
      <w:r w:rsidR="00B02B56">
        <w:rPr>
          <w:rFonts w:ascii="Cambria Math" w:eastAsiaTheme="minorEastAsia" w:hAnsi="Cambria Math"/>
        </w:rPr>
        <w:t xml:space="preserve">ation and graphs for the </w:t>
      </w:r>
      <w:r w:rsidR="007F5B56">
        <w:rPr>
          <w:rFonts w:ascii="Cambria Math" w:eastAsiaTheme="minorEastAsia" w:hAnsi="Cambria Math"/>
        </w:rPr>
        <w:t>primary and secondary</w:t>
      </w:r>
      <w:r>
        <w:rPr>
          <w:rFonts w:ascii="Cambria Math" w:eastAsiaTheme="minorEastAsia" w:hAnsi="Cambria Math"/>
        </w:rPr>
        <w:t xml:space="preserve"> customers. Coefficients for each are below:</w:t>
      </w:r>
    </w:p>
    <w:p w14:paraId="4A2586B4" w14:textId="730D1173" w:rsidR="00B377DA" w:rsidRDefault="00DF400E" w:rsidP="003348B2">
      <w:pPr>
        <w:keepNext/>
      </w:pPr>
      <w:r w:rsidRPr="00DF400E">
        <w:rPr>
          <w:noProof/>
        </w:rPr>
        <w:drawing>
          <wp:inline distT="0" distB="0" distL="0" distR="0" wp14:anchorId="30FB8144" wp14:editId="3342277B">
            <wp:extent cx="5943600" cy="2953385"/>
            <wp:effectExtent l="0" t="0" r="0" b="0"/>
            <wp:docPr id="165509613" name="Picture 1" descr="Tabl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509613" name="Picture 1" descr="Table&#10;&#10;AI-generated content may b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53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B7F7D" w14:textId="77777777" w:rsidR="0014117B" w:rsidRDefault="003348B2" w:rsidP="0014117B">
      <w:pPr>
        <w:pStyle w:val="Caption"/>
        <w:jc w:val="center"/>
      </w:pPr>
      <w:r>
        <w:t xml:space="preserve">Figure </w:t>
      </w:r>
      <w:fldSimple w:instr=" SEQ Figure \* ARABIC ">
        <w:r>
          <w:rPr>
            <w:noProof/>
          </w:rPr>
          <w:t>2</w:t>
        </w:r>
      </w:fldSimple>
      <w:r w:rsidR="007F5B56">
        <w:t>:</w:t>
      </w:r>
      <w:r>
        <w:t xml:space="preserve"> DLF Calculation Table</w:t>
      </w:r>
    </w:p>
    <w:p w14:paraId="2BE68BB7" w14:textId="57635187" w:rsidR="003348B2" w:rsidRDefault="0014117B" w:rsidP="0014117B">
      <w:pPr>
        <w:pStyle w:val="Caption"/>
        <w:jc w:val="center"/>
      </w:pPr>
      <w:r>
        <w:rPr>
          <w:noProof/>
        </w:rPr>
        <w:drawing>
          <wp:inline distT="0" distB="0" distL="0" distR="0" wp14:anchorId="09362117" wp14:editId="260D1906">
            <wp:extent cx="4561478" cy="3506079"/>
            <wp:effectExtent l="0" t="0" r="0" b="0"/>
            <wp:docPr id="195048440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0607" cy="35207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68ABBBB" w14:textId="6821CAF1" w:rsidR="003348B2" w:rsidRDefault="003348B2" w:rsidP="003348B2">
      <w:pPr>
        <w:pStyle w:val="Caption"/>
        <w:jc w:val="center"/>
      </w:pPr>
      <w:r>
        <w:t xml:space="preserve">Figure </w:t>
      </w:r>
      <w:fldSimple w:instr=" SEQ Figure \* ARABIC ">
        <w:r>
          <w:rPr>
            <w:noProof/>
          </w:rPr>
          <w:t>3</w:t>
        </w:r>
      </w:fldSimple>
      <w:r>
        <w:t xml:space="preserve">:  Secondary DLF Calculated </w:t>
      </w:r>
    </w:p>
    <w:p w14:paraId="3A67C5B5" w14:textId="77777777" w:rsidR="000F7999" w:rsidRDefault="0014117B" w:rsidP="0014117B">
      <w:pPr>
        <w:pStyle w:val="Caption"/>
        <w:jc w:val="center"/>
      </w:pPr>
      <w:r>
        <w:rPr>
          <w:noProof/>
        </w:rPr>
        <w:lastRenderedPageBreak/>
        <w:drawing>
          <wp:inline distT="0" distB="0" distL="0" distR="0" wp14:anchorId="3E282803" wp14:editId="56306A16">
            <wp:extent cx="5646150" cy="3525258"/>
            <wp:effectExtent l="0" t="0" r="0" b="0"/>
            <wp:docPr id="147844112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20" cy="35523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4117B">
        <w:t xml:space="preserve"> </w:t>
      </w:r>
    </w:p>
    <w:p w14:paraId="02126526" w14:textId="3F40F79B" w:rsidR="0014117B" w:rsidRDefault="0014117B" w:rsidP="0014117B">
      <w:pPr>
        <w:pStyle w:val="Caption"/>
        <w:jc w:val="center"/>
      </w:pPr>
      <w:r>
        <w:t xml:space="preserve">Figure </w:t>
      </w:r>
      <w:r>
        <w:t>4</w:t>
      </w:r>
      <w:r>
        <w:t xml:space="preserve">: </w:t>
      </w:r>
      <w:r>
        <w:t>Primary</w:t>
      </w:r>
      <w:r>
        <w:t xml:space="preserve"> DLF Calculated </w:t>
      </w:r>
    </w:p>
    <w:p w14:paraId="26B96F9F" w14:textId="16BF269E" w:rsidR="00BE2CA5" w:rsidRDefault="00BE2CA5" w:rsidP="0014117B">
      <w:pPr>
        <w:keepNext/>
      </w:pPr>
    </w:p>
    <w:p w14:paraId="44E98A4E" w14:textId="77777777" w:rsidR="0023205F" w:rsidRPr="0023205F" w:rsidRDefault="0023205F" w:rsidP="0023205F"/>
    <w:p w14:paraId="1049A127" w14:textId="07188873" w:rsidR="00EA29FE" w:rsidRPr="00A27971" w:rsidRDefault="00A27971" w:rsidP="00A27971">
      <w:pPr>
        <w:tabs>
          <w:tab w:val="left" w:pos="1440"/>
        </w:tabs>
      </w:pPr>
      <w:r>
        <w:tab/>
      </w:r>
      <w:r w:rsidR="0014117B" w:rsidRPr="0014117B">
        <w:drawing>
          <wp:inline distT="0" distB="0" distL="0" distR="0" wp14:anchorId="07E3AEA0" wp14:editId="013787B3">
            <wp:extent cx="5943600" cy="955675"/>
            <wp:effectExtent l="0" t="0" r="0" b="0"/>
            <wp:docPr id="196471324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5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A29FE" w:rsidRPr="00A279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97617"/>
    <w:multiLevelType w:val="hybridMultilevel"/>
    <w:tmpl w:val="369207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C4BD8"/>
    <w:multiLevelType w:val="hybridMultilevel"/>
    <w:tmpl w:val="0DACD124"/>
    <w:lvl w:ilvl="0" w:tplc="816470F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40004656">
    <w:abstractNumId w:val="0"/>
  </w:num>
  <w:num w:numId="2" w16cid:durableId="548604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BFB"/>
    <w:rsid w:val="000A6528"/>
    <w:rsid w:val="000F7999"/>
    <w:rsid w:val="00112110"/>
    <w:rsid w:val="0014117B"/>
    <w:rsid w:val="001460AA"/>
    <w:rsid w:val="001C7BFB"/>
    <w:rsid w:val="0023205F"/>
    <w:rsid w:val="00255F66"/>
    <w:rsid w:val="002A702D"/>
    <w:rsid w:val="002D4A54"/>
    <w:rsid w:val="002E2DB9"/>
    <w:rsid w:val="002F1DFB"/>
    <w:rsid w:val="003101EB"/>
    <w:rsid w:val="003215D2"/>
    <w:rsid w:val="003254E3"/>
    <w:rsid w:val="003348B2"/>
    <w:rsid w:val="003362D9"/>
    <w:rsid w:val="003457F5"/>
    <w:rsid w:val="003B2A57"/>
    <w:rsid w:val="003D3F10"/>
    <w:rsid w:val="003E7D0B"/>
    <w:rsid w:val="004023EC"/>
    <w:rsid w:val="00424D29"/>
    <w:rsid w:val="00460C34"/>
    <w:rsid w:val="004722D6"/>
    <w:rsid w:val="004964AE"/>
    <w:rsid w:val="004C21BA"/>
    <w:rsid w:val="0057361E"/>
    <w:rsid w:val="0058166B"/>
    <w:rsid w:val="0058309E"/>
    <w:rsid w:val="00654013"/>
    <w:rsid w:val="00661E69"/>
    <w:rsid w:val="00672C31"/>
    <w:rsid w:val="006A012C"/>
    <w:rsid w:val="0071112F"/>
    <w:rsid w:val="00756585"/>
    <w:rsid w:val="0077027B"/>
    <w:rsid w:val="00794E6E"/>
    <w:rsid w:val="007C454D"/>
    <w:rsid w:val="007C7921"/>
    <w:rsid w:val="007F5B56"/>
    <w:rsid w:val="008169AB"/>
    <w:rsid w:val="00823B34"/>
    <w:rsid w:val="0083312A"/>
    <w:rsid w:val="00853815"/>
    <w:rsid w:val="008B57E3"/>
    <w:rsid w:val="00992328"/>
    <w:rsid w:val="00A01347"/>
    <w:rsid w:val="00A27971"/>
    <w:rsid w:val="00AA71B7"/>
    <w:rsid w:val="00AD3BF1"/>
    <w:rsid w:val="00AE3A80"/>
    <w:rsid w:val="00AF4D8C"/>
    <w:rsid w:val="00B02B56"/>
    <w:rsid w:val="00B377DA"/>
    <w:rsid w:val="00B82B56"/>
    <w:rsid w:val="00BD699F"/>
    <w:rsid w:val="00BE2CA5"/>
    <w:rsid w:val="00C22A9F"/>
    <w:rsid w:val="00C427DA"/>
    <w:rsid w:val="00C92C5A"/>
    <w:rsid w:val="00CD7E33"/>
    <w:rsid w:val="00D13628"/>
    <w:rsid w:val="00D16D24"/>
    <w:rsid w:val="00D22B89"/>
    <w:rsid w:val="00D32E07"/>
    <w:rsid w:val="00D47470"/>
    <w:rsid w:val="00D6437E"/>
    <w:rsid w:val="00D661EA"/>
    <w:rsid w:val="00DD2085"/>
    <w:rsid w:val="00DD40CA"/>
    <w:rsid w:val="00DE2863"/>
    <w:rsid w:val="00DF400E"/>
    <w:rsid w:val="00E14759"/>
    <w:rsid w:val="00E26953"/>
    <w:rsid w:val="00E662EE"/>
    <w:rsid w:val="00E952CB"/>
    <w:rsid w:val="00EA29FE"/>
    <w:rsid w:val="00EC4853"/>
    <w:rsid w:val="00F018ED"/>
    <w:rsid w:val="00F03D05"/>
    <w:rsid w:val="00F31805"/>
    <w:rsid w:val="00F346CA"/>
    <w:rsid w:val="01CCF614"/>
    <w:rsid w:val="033D99F3"/>
    <w:rsid w:val="043C0851"/>
    <w:rsid w:val="04C470D7"/>
    <w:rsid w:val="07CF0884"/>
    <w:rsid w:val="0A6AA1E1"/>
    <w:rsid w:val="0AB53CBF"/>
    <w:rsid w:val="0CCF82BC"/>
    <w:rsid w:val="0D963C9A"/>
    <w:rsid w:val="12571CB8"/>
    <w:rsid w:val="1519CF94"/>
    <w:rsid w:val="15405845"/>
    <w:rsid w:val="18D818FF"/>
    <w:rsid w:val="19D8B83D"/>
    <w:rsid w:val="19F89E59"/>
    <w:rsid w:val="1C55EA3A"/>
    <w:rsid w:val="1DF27B79"/>
    <w:rsid w:val="1F237DB2"/>
    <w:rsid w:val="1F2FC819"/>
    <w:rsid w:val="22CA3047"/>
    <w:rsid w:val="26FA39F6"/>
    <w:rsid w:val="28AEED0C"/>
    <w:rsid w:val="2A93BBDE"/>
    <w:rsid w:val="2B0160CC"/>
    <w:rsid w:val="2BED3639"/>
    <w:rsid w:val="2CF97DB6"/>
    <w:rsid w:val="2E01175F"/>
    <w:rsid w:val="2E617F5A"/>
    <w:rsid w:val="2EB203CB"/>
    <w:rsid w:val="3970DCEA"/>
    <w:rsid w:val="3B425014"/>
    <w:rsid w:val="3B6D731B"/>
    <w:rsid w:val="41D6585B"/>
    <w:rsid w:val="435E7C87"/>
    <w:rsid w:val="459A71FA"/>
    <w:rsid w:val="49D82D43"/>
    <w:rsid w:val="4AE5FBC2"/>
    <w:rsid w:val="4BD49176"/>
    <w:rsid w:val="4CBB64E6"/>
    <w:rsid w:val="4DF2F831"/>
    <w:rsid w:val="4FB7F47D"/>
    <w:rsid w:val="520A5566"/>
    <w:rsid w:val="549ADB0A"/>
    <w:rsid w:val="5570D03D"/>
    <w:rsid w:val="5CA00738"/>
    <w:rsid w:val="5D8BA323"/>
    <w:rsid w:val="5E35D3AB"/>
    <w:rsid w:val="62207930"/>
    <w:rsid w:val="637B5986"/>
    <w:rsid w:val="6381365C"/>
    <w:rsid w:val="67EA7DC2"/>
    <w:rsid w:val="68938710"/>
    <w:rsid w:val="689F5331"/>
    <w:rsid w:val="69ABC064"/>
    <w:rsid w:val="6BB4BFD9"/>
    <w:rsid w:val="6C7DE429"/>
    <w:rsid w:val="6D8735E5"/>
    <w:rsid w:val="6F06E9BE"/>
    <w:rsid w:val="6FAA65A2"/>
    <w:rsid w:val="70E2783B"/>
    <w:rsid w:val="71B6D249"/>
    <w:rsid w:val="72728306"/>
    <w:rsid w:val="72A77994"/>
    <w:rsid w:val="7889D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2C46BCCC"/>
  <w15:chartTrackingRefBased/>
  <w15:docId w15:val="{0F3FB74D-296D-4F9A-8676-71B6290B8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C7B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964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C7BF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7B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1C7B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1C7BFB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0A652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652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A6528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4964A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AA71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8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447614-A678-4928-9A86-8B5888DC1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Lubbock</Company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Case</dc:creator>
  <cp:keywords/>
  <dc:description/>
  <cp:lastModifiedBy>Maritza Torres</cp:lastModifiedBy>
  <cp:revision>3</cp:revision>
  <dcterms:created xsi:type="dcterms:W3CDTF">2025-12-15T23:53:00Z</dcterms:created>
  <dcterms:modified xsi:type="dcterms:W3CDTF">2025-12-15T23:56:00Z</dcterms:modified>
</cp:coreProperties>
</file>